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b/>
          <w:bCs/>
          <w:i/>
          <w:iCs/>
          <w:color w:val="333333"/>
          <w:sz w:val="18"/>
          <w:szCs w:val="18"/>
          <w:lang w:eastAsia="uk-UA"/>
        </w:rPr>
        <w:t>ПАМ’ЯТКА: ВИПАЛЮВАННЯ СУХОЇ РОСЛИННОСТІ – ШКІДЛИВЕ Й НЕБЕЗПЕЧНЕ</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Pr>
          <w:rFonts w:ascii="Verdana" w:eastAsia="Times New Roman" w:hAnsi="Verdana" w:cs="Times New Roman"/>
          <w:color w:val="333333"/>
          <w:sz w:val="18"/>
          <w:szCs w:val="18"/>
          <w:lang w:eastAsia="uk-UA"/>
        </w:rPr>
        <w:t xml:space="preserve">Прилуцька районна державна адміністрація </w:t>
      </w:r>
      <w:bookmarkStart w:id="0" w:name="_GoBack"/>
      <w:bookmarkEnd w:id="0"/>
      <w:r w:rsidRPr="00056E72">
        <w:rPr>
          <w:rFonts w:ascii="Verdana" w:eastAsia="Times New Roman" w:hAnsi="Verdana" w:cs="Times New Roman"/>
          <w:color w:val="333333"/>
          <w:sz w:val="18"/>
          <w:szCs w:val="18"/>
          <w:lang w:eastAsia="uk-UA"/>
        </w:rPr>
        <w:t>нагадує, що з настанням весни та підвищенням температури повітря різко зростає ймовірність загорання сільгоспугідь, лісів та торфовищ. Це пов’язано з масовим спалюванням сухої рослинності та її залишками на відкритих територіях.</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Звертаємо особливу увагу на те, що спалювання пожнивних решток – ЗАБОРОНЯЄТЬСЯ.</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Випалювання стерні, сухої рослинності та її залишків на полях, уздовж доріг, лісосмуг забруднює повітря на величезних просторах, а також може призвести до пожеж у лісах, на присадибних ділянках, при цьому виникає загроза перекидання вогню на житлові будинки, значного задимлення автошляхів, що завдає великої шкоди природному середовищу та життю і здоров’ю людини.</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Чинним законодавством України передбачені можливість та умови випалу сухої рослинності, а також відповідальність за їх порушення. Про це йдеться у пунктах «б», ст.91 (обов’язки власників земельних ділянок) Земельного кодексу України, ст.96 (обов’язки землекористувачів), які зобов’язують користувачів та власників дотримуватись вимог законодавства про охорону довкілля, а ст. 211 передбачає відповідальність за порушення земельного законодавства. Статтею 56 Закону України "Про охорону земель" передбачено, що юридичні і фізичні особи, винні в порушенні законодавства України про охорону земель, несуть відповідальність згідно із законом. Застосування заходів дисциплінарної, цивільно-правової, адміністративної або кримінальної відповідальності не звільняє винних від відшкодування шкоди, сухої рослинності або її залишків. Відповідні зміни внесені до Кримінального кодексу України (ККУ) та Кодексу України про адміністративні порушення заподіяної земельним ресурсам (КУпАП). Шкода, заподіяна внаслідок порушення законодавства України про охорону земель, підлягає відшкодуванню в повному обсязі.</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Крім того, нагадуємо про посилення відповідальності за забруднення повітря і спалювання сухої трави та листя.</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13 квітня 2020 року Верховна Рада України прийняла Закон України «Про внесення змін до деяких законодавчих актів України з метою збереження довкілля щодо посилення відповідальності за дії, спрямовані на забруднення атмосферного повітря та знищення або пошкодження об’єктів рослинного світу», яким внесено зміни до статті 77 Кодексу України про адміністративні правопорушення (далі – КУпАП).</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Тож, відповідно до статті 77-1 КУпАП штраф за випалювання стерні, луків, пасовищ, ділянок із степовою, водно-болотною та іншою природною рослинністю, рослинності або її залишків та опалого листя на землях сільськогосподарського призначення, у смугах відводу автомобільних доріг і залізниць, у парках, інших зелених насадженнях та газонів у населених пунктах без дотримання порядку, встановленого центральним органом виконавчої влади, що забезпечує формування державної політики у сфері охорони навколишнього природного середовища, складає:</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 для громадян: 180 – 360 неоподаткованих мінімумів доходів громадян (3060 – 6120 грн.);</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 для посадових осіб: 900 – 1260 неоподаткованих мінімумів доходів громадян (15300 – 21420 грн.).</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Штраф за вищевказані дії, вчинені в межах територій та об’єктів природно-заповідного фонду, складає:</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 для громадян: 360-720 неоподаткованих мінімумів доходів громадян  (6120 – 12240 грн.);</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 - для посадових осіб: 1260 – 1800 неоподаткованих мінімумів доходів громадян (21420 – 30600 грн.).</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За самовільне спалювання сухої рослинності або її залишків крім адміністративної у складних випадках передбачена і кримінальна відповідальність.</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 xml:space="preserve">Згідно із статтею 245 Кримінального кодексу України знищення або пошкодження лісових масивів, зелених насаджень навколо населених пунктів, вздовж залізниць, а також стерні, сухих дикоростучих трав, рослинності або її залишків на землях сільськогосподарського призначення вогнем чи іншим </w:t>
      </w:r>
      <w:proofErr w:type="spellStart"/>
      <w:r w:rsidRPr="00056E72">
        <w:rPr>
          <w:rFonts w:ascii="Verdana" w:eastAsia="Times New Roman" w:hAnsi="Verdana" w:cs="Times New Roman"/>
          <w:color w:val="333333"/>
          <w:sz w:val="18"/>
          <w:szCs w:val="18"/>
          <w:lang w:eastAsia="uk-UA"/>
        </w:rPr>
        <w:t>загальнонебезпечним</w:t>
      </w:r>
      <w:proofErr w:type="spellEnd"/>
      <w:r w:rsidRPr="00056E72">
        <w:rPr>
          <w:rFonts w:ascii="Verdana" w:eastAsia="Times New Roman" w:hAnsi="Verdana" w:cs="Times New Roman"/>
          <w:color w:val="333333"/>
          <w:sz w:val="18"/>
          <w:szCs w:val="18"/>
          <w:lang w:eastAsia="uk-UA"/>
        </w:rPr>
        <w:t xml:space="preserve"> способом караються:</w:t>
      </w:r>
    </w:p>
    <w:p w:rsidR="00056E72" w:rsidRPr="00056E72" w:rsidRDefault="00056E72" w:rsidP="00056E72">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 штрафом від 5400 до 9000 неоподаткованих мінімумів доходів громадян (91800 до 153000 грн.);</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 або обмеженням волі на строк від двох до п’яти років;</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 або позбавленням волі на той самий строк.</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Ті самі дії, якщо вони спричинили загибель людей, масову загибель тварин або інші тяжкі наслідки караються:</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t>- позбавленням волі на строк від п’яти до десяти років.</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color w:val="333333"/>
          <w:sz w:val="18"/>
          <w:szCs w:val="18"/>
          <w:lang w:eastAsia="uk-UA"/>
        </w:rPr>
        <w:lastRenderedPageBreak/>
        <w:t> </w:t>
      </w:r>
    </w:p>
    <w:p w:rsidR="00056E72" w:rsidRPr="00056E72" w:rsidRDefault="00056E72" w:rsidP="00056E72">
      <w:pPr>
        <w:spacing w:before="94" w:after="94" w:line="240" w:lineRule="auto"/>
        <w:ind w:left="188" w:right="188" w:firstLine="720"/>
        <w:jc w:val="both"/>
        <w:rPr>
          <w:rFonts w:ascii="Verdana" w:eastAsia="Times New Roman" w:hAnsi="Verdana" w:cs="Times New Roman"/>
          <w:color w:val="333333"/>
          <w:sz w:val="18"/>
          <w:szCs w:val="18"/>
          <w:lang w:eastAsia="uk-UA"/>
        </w:rPr>
      </w:pPr>
      <w:r w:rsidRPr="00056E72">
        <w:rPr>
          <w:rFonts w:ascii="Verdana" w:eastAsia="Times New Roman" w:hAnsi="Verdana" w:cs="Times New Roman"/>
          <w:b/>
          <w:bCs/>
          <w:color w:val="333333"/>
          <w:sz w:val="18"/>
          <w:szCs w:val="18"/>
          <w:lang w:eastAsia="uk-UA"/>
        </w:rPr>
        <w:t>Пам’ятаємо, що попередити пожежі значно легше, ніж їх гасити!</w:t>
      </w:r>
    </w:p>
    <w:p w:rsidR="006224B1" w:rsidRDefault="006224B1"/>
    <w:sectPr w:rsidR="006224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74E0A"/>
    <w:multiLevelType w:val="multilevel"/>
    <w:tmpl w:val="5B9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72"/>
    <w:rsid w:val="00056E72"/>
    <w:rsid w:val="00622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45508-D237-4AC0-8687-8F01876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E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56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2731</Words>
  <Characters>1558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АПР</dc:creator>
  <cp:keywords/>
  <dc:description/>
  <cp:lastModifiedBy>Пк АПР</cp:lastModifiedBy>
  <cp:revision>1</cp:revision>
  <dcterms:created xsi:type="dcterms:W3CDTF">2023-04-17T06:01:00Z</dcterms:created>
  <dcterms:modified xsi:type="dcterms:W3CDTF">2023-04-17T06:03:00Z</dcterms:modified>
</cp:coreProperties>
</file>